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65FCE" w:rsidP="00D37A01" w14:paraId="09591BBB" w14:textId="3A8997D8">
      <w:pPr>
        <w:pStyle w:val="NoSpacing"/>
        <w:spacing w:before="0"/>
        <w:rPr>
          <w:sz w:val="20"/>
          <w:szCs w:val="20"/>
        </w:rPr>
      </w:pPr>
    </w:p>
    <w:p w:rsidR="00565FCE" w:rsidRPr="00AA576B" w:rsidP="00565FCE" w14:paraId="095EA076" w14:textId="6A487709">
      <w:pPr>
        <w:pStyle w:val="NoSpacing"/>
        <w:jc w:val="center"/>
        <w:rPr>
          <w:b/>
        </w:rPr>
      </w:pPr>
      <w:r>
        <w:rPr>
          <w:b/>
        </w:rPr>
        <w:t xml:space="preserve">2.SINIF </w:t>
      </w:r>
      <w:r w:rsidRPr="00AA576B">
        <w:rPr>
          <w:b/>
        </w:rPr>
        <w:t>HAYAT BİLGİSİ DERSİ DERS PLANI</w:t>
      </w:r>
    </w:p>
    <w:p w:rsidR="00565FCE" w:rsidRPr="00FF1DD2" w:rsidP="00565FCE" w14:paraId="0E3E8F89" w14:textId="77777777">
      <w:pPr>
        <w:pStyle w:val="NoSpacing"/>
        <w:jc w:val="center"/>
        <w:rPr>
          <w:b/>
          <w:color w:val="FF0000"/>
        </w:rPr>
      </w:pPr>
      <w:r>
        <w:rPr>
          <w:b/>
          <w:color w:val="FF0000"/>
        </w:rPr>
        <w:t>8</w:t>
      </w:r>
      <w:r w:rsidRPr="00FF1DD2">
        <w:rPr>
          <w:b/>
          <w:color w:val="FF0000"/>
        </w:rPr>
        <w:t xml:space="preserve">.Hafta </w:t>
      </w:r>
    </w:p>
    <w:p w:rsidR="00565FCE" w:rsidP="00565FCE" w14:paraId="111524E2" w14:textId="3555E4BD">
      <w:pPr>
        <w:pStyle w:val="NoSpacing"/>
        <w:jc w:val="center"/>
        <w:rPr>
          <w:b/>
        </w:rPr>
      </w:pPr>
      <w:r>
        <w:rPr>
          <w:b/>
        </w:rPr>
        <w:t>(</w:t>
      </w:r>
      <w:r w:rsidR="00EA28D4">
        <w:rPr>
          <w:b/>
        </w:rPr>
        <w:t>02-06 KASIM</w:t>
      </w:r>
      <w:r>
        <w:rPr>
          <w:b/>
        </w:rPr>
        <w:t xml:space="preserve"> </w:t>
      </w:r>
      <w:r w:rsidR="00974C90">
        <w:rPr>
          <w:b/>
        </w:rPr>
        <w:t>2026</w:t>
      </w:r>
      <w:r>
        <w:rPr>
          <w:b/>
        </w:rPr>
        <w:t>)</w:t>
      </w:r>
    </w:p>
    <w:p w:rsidR="00EA28D4" w:rsidP="00565FCE" w14:paraId="52B250CB" w14:textId="1DD24EFE">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82"/>
        <w:gridCol w:w="3877"/>
        <w:gridCol w:w="864"/>
        <w:gridCol w:w="3992"/>
      </w:tblGrid>
      <w:tr w14:paraId="2E8C85B0"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A28D4" w:rsidRPr="00F46570" w:rsidP="00EA28D4" w14:paraId="69DF174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32C0298D" w14:textId="77777777" w:rsidTr="00EC60E6">
        <w:tblPrEx>
          <w:tblW w:w="4822" w:type="pct"/>
          <w:tblInd w:w="274" w:type="dxa"/>
          <w:tblLayout w:type="fixed"/>
          <w:tblLook w:val="04A0"/>
        </w:tblPrEx>
        <w:trPr>
          <w:trHeight w:val="141"/>
        </w:trPr>
        <w:tc>
          <w:tcPr>
            <w:tcW w:w="988" w:type="pct"/>
            <w:tcMar>
              <w:top w:w="28" w:type="dxa"/>
              <w:bottom w:w="28" w:type="dxa"/>
            </w:tcMar>
            <w:vAlign w:val="center"/>
          </w:tcPr>
          <w:p w:rsidR="00EA28D4" w:rsidRPr="00974C90" w:rsidP="00EA28D4" w14:paraId="5FF17FAF"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77" w:type="pct"/>
            <w:tcMar>
              <w:top w:w="28" w:type="dxa"/>
              <w:bottom w:w="28" w:type="dxa"/>
            </w:tcMar>
            <w:vAlign w:val="center"/>
          </w:tcPr>
          <w:p w:rsidR="00EA28D4" w:rsidRPr="00974C90" w:rsidP="00EA28D4" w14:paraId="4EBC591B" w14:textId="56D0B17F">
            <w:pPr>
              <w:pStyle w:val="NoSpacing"/>
              <w:rPr>
                <w:rFonts w:ascii="Arial Narrow" w:hAnsi="Arial Narrow" w:cs="Tahoma"/>
                <w:sz w:val="20"/>
                <w:szCs w:val="20"/>
              </w:rPr>
            </w:pPr>
            <w:r>
              <w:rPr>
                <w:rFonts w:ascii="Arial Narrow" w:hAnsi="Arial Narrow" w:cs="Tahoma"/>
                <w:sz w:val="20"/>
                <w:szCs w:val="20"/>
              </w:rPr>
              <w:t xml:space="preserve">2. SINIF </w:t>
            </w:r>
          </w:p>
        </w:tc>
        <w:tc>
          <w:tcPr>
            <w:tcW w:w="386" w:type="pct"/>
            <w:tcMar>
              <w:top w:w="28" w:type="dxa"/>
              <w:bottom w:w="28" w:type="dxa"/>
            </w:tcMar>
            <w:vAlign w:val="center"/>
          </w:tcPr>
          <w:p w:rsidR="00EA28D4" w:rsidRPr="00F46570" w:rsidP="00EA28D4" w14:paraId="2AB3364E"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85" w:type="pct"/>
            <w:tcMar>
              <w:top w:w="28" w:type="dxa"/>
              <w:bottom w:w="28" w:type="dxa"/>
            </w:tcMar>
            <w:vAlign w:val="center"/>
          </w:tcPr>
          <w:p w:rsidR="00EA28D4" w:rsidRPr="00974C90" w:rsidP="00EA28D4" w14:paraId="38370B7A"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1130097C"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1106E516"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77" w:type="pct"/>
            <w:tcMar>
              <w:top w:w="28" w:type="dxa"/>
              <w:bottom w:w="28" w:type="dxa"/>
            </w:tcMar>
            <w:vAlign w:val="center"/>
          </w:tcPr>
          <w:p w:rsidR="00EA28D4" w:rsidRPr="00974C90" w:rsidP="00EA28D4" w14:paraId="508F2ED2" w14:textId="44F5B2DB">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86" w:type="pct"/>
            <w:tcMar>
              <w:top w:w="28" w:type="dxa"/>
              <w:bottom w:w="28" w:type="dxa"/>
            </w:tcMar>
            <w:vAlign w:val="center"/>
          </w:tcPr>
          <w:p w:rsidR="00EA28D4" w:rsidRPr="00F46570" w:rsidP="00EA28D4" w14:paraId="2004001D"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85" w:type="pct"/>
            <w:tcMar>
              <w:top w:w="28" w:type="dxa"/>
              <w:bottom w:w="28" w:type="dxa"/>
            </w:tcMar>
            <w:vAlign w:val="center"/>
          </w:tcPr>
          <w:p w:rsidR="00EA28D4" w:rsidRPr="00974C90" w:rsidP="00EA28D4" w14:paraId="5485197F"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1BBFC092"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7AE8A68C"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EA28D4" w:rsidRPr="00EA28D4" w:rsidP="00EA28D4" w14:paraId="231E14BC" w14:textId="77777777">
            <w:pPr>
              <w:pStyle w:val="NoSpacing"/>
              <w:rPr>
                <w:rFonts w:ascii="Arial Narrow" w:hAnsi="Arial Narrow" w:cs="Tahoma"/>
                <w:b/>
                <w:color w:val="FF0000"/>
                <w:sz w:val="20"/>
                <w:szCs w:val="20"/>
                <w14:ligatures w14:val="standardContextual"/>
              </w:rPr>
            </w:pPr>
            <w:r w:rsidRPr="00EA28D4">
              <w:rPr>
                <w:rFonts w:ascii="Arial Narrow" w:hAnsi="Arial Narrow" w:cs="Tahoma"/>
                <w:b/>
                <w:color w:val="FF0000"/>
                <w:sz w:val="20"/>
                <w:szCs w:val="20"/>
                <w14:ligatures w14:val="standardContextual"/>
              </w:rPr>
              <w:t>Sağlıklı Büyüme ve Gelişmeyi Etkileyen Etkenler (2 saat)</w:t>
            </w:r>
          </w:p>
          <w:p w:rsidR="00EA28D4" w:rsidRPr="009B427D" w:rsidP="00EA28D4" w14:paraId="4A4A3428" w14:textId="540E324F">
            <w:pPr>
              <w:pStyle w:val="NoSpacing"/>
              <w:rPr>
                <w:rFonts w:ascii="Arial Narrow" w:hAnsi="Arial Narrow" w:cs="Tahoma"/>
                <w:b/>
                <w:color w:val="FF0000"/>
                <w:sz w:val="20"/>
                <w:szCs w:val="20"/>
                <w14:ligatures w14:val="standardContextual"/>
              </w:rPr>
            </w:pPr>
            <w:r w:rsidRPr="00EA28D4">
              <w:rPr>
                <w:rFonts w:ascii="Arial Narrow" w:hAnsi="Arial Narrow" w:cs="Tahoma"/>
                <w:b/>
                <w:color w:val="FF0000"/>
                <w:sz w:val="20"/>
                <w:szCs w:val="20"/>
                <w14:ligatures w14:val="standardContextual"/>
              </w:rPr>
              <w:t>Kişisel Alan Sınırlarını Koruma (2 saat)</w:t>
            </w:r>
          </w:p>
        </w:tc>
      </w:tr>
      <w:tr w14:paraId="5A23BFB7"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264B52F1"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EA28D4" w:rsidRPr="00EA28D4" w:rsidP="00EA28D4" w14:paraId="4531F183" w14:textId="77777777">
            <w:pPr>
              <w:pStyle w:val="NoSpacing"/>
              <w:rPr>
                <w:rFonts w:ascii="Arial Narrow" w:hAnsi="Arial Narrow" w:cs="Tahoma"/>
                <w:b/>
                <w:sz w:val="20"/>
                <w:szCs w:val="20"/>
                <w14:ligatures w14:val="standardContextual"/>
              </w:rPr>
            </w:pPr>
            <w:r w:rsidRPr="00EA28D4">
              <w:rPr>
                <w:rFonts w:ascii="Arial Narrow" w:hAnsi="Arial Narrow" w:cs="Tahoma"/>
                <w:b/>
                <w:sz w:val="20"/>
                <w:szCs w:val="20"/>
                <w14:ligatures w14:val="standardContextual"/>
              </w:rPr>
              <w:t>HB.2.2.1. Sağlıklı büyüme ve gelişme ile alışkanlıkları arasındaki ilişkiyi çözümleyebilme (2 saat)</w:t>
            </w:r>
          </w:p>
          <w:p w:rsidR="00EA28D4" w:rsidRPr="00EA28D4" w:rsidP="00EA28D4" w14:paraId="4B68E8F5" w14:textId="69AD27AB">
            <w:pPr>
              <w:pStyle w:val="NoSpacing"/>
              <w:rPr>
                <w:rFonts w:ascii="Arial Narrow" w:hAnsi="Arial Narrow" w:cs="Tahoma"/>
                <w:sz w:val="20"/>
                <w:szCs w:val="20"/>
                <w14:ligatures w14:val="standardContextual"/>
              </w:rPr>
            </w:pPr>
            <w:r w:rsidRPr="00EA28D4">
              <w:rPr>
                <w:rFonts w:ascii="Arial Narrow" w:hAnsi="Arial Narrow" w:cs="Tahoma"/>
                <w:sz w:val="20"/>
                <w:szCs w:val="20"/>
                <w14:ligatures w14:val="standardContextual"/>
              </w:rPr>
              <w:t>a) Sağlıklı büyüme ve gelişme için yapılması gerekenleri belirler.</w:t>
            </w:r>
            <w:r>
              <w:rPr>
                <w:rFonts w:ascii="Arial Narrow" w:hAnsi="Arial Narrow" w:cs="Tahoma"/>
                <w:sz w:val="20"/>
                <w:szCs w:val="20"/>
                <w14:ligatures w14:val="standardContextual"/>
              </w:rPr>
              <w:t xml:space="preserve"> </w:t>
            </w:r>
            <w:r w:rsidRPr="00EA28D4">
              <w:rPr>
                <w:rFonts w:ascii="Arial Narrow" w:hAnsi="Arial Narrow" w:cs="Tahoma"/>
                <w:sz w:val="20"/>
                <w:szCs w:val="20"/>
                <w14:ligatures w14:val="standardContextual"/>
              </w:rPr>
              <w:t>b) Alışkanlıklarını belirler.</w:t>
            </w:r>
          </w:p>
          <w:p w:rsidR="00EA28D4" w:rsidRPr="00EA28D4" w:rsidP="00EA28D4" w14:paraId="12BDEA87" w14:textId="77777777">
            <w:pPr>
              <w:pStyle w:val="NoSpacing"/>
              <w:rPr>
                <w:rFonts w:ascii="Arial Narrow" w:hAnsi="Arial Narrow" w:cs="Tahoma"/>
                <w:sz w:val="20"/>
                <w:szCs w:val="20"/>
                <w14:ligatures w14:val="standardContextual"/>
              </w:rPr>
            </w:pPr>
            <w:r w:rsidRPr="00EA28D4">
              <w:rPr>
                <w:rFonts w:ascii="Arial Narrow" w:hAnsi="Arial Narrow" w:cs="Tahoma"/>
                <w:sz w:val="20"/>
                <w:szCs w:val="20"/>
                <w14:ligatures w14:val="standardContextual"/>
              </w:rPr>
              <w:t>c) Sağlıklı büyüme ve gelişme ile alışkanlıkları arasındaki ilişkiyi belirler.</w:t>
            </w:r>
          </w:p>
          <w:p w:rsidR="00EA28D4" w:rsidRPr="00524BF0" w:rsidP="00EA28D4" w14:paraId="03366DED" w14:textId="1ADB099F">
            <w:pPr>
              <w:pStyle w:val="NoSpacing"/>
              <w:rPr>
                <w:rFonts w:ascii="Arial Narrow" w:hAnsi="Arial Narrow" w:cs="Tahoma"/>
                <w:sz w:val="20"/>
                <w:szCs w:val="20"/>
              </w:rPr>
            </w:pPr>
            <w:r w:rsidRPr="00EA28D4">
              <w:rPr>
                <w:rFonts w:ascii="Arial Narrow" w:hAnsi="Arial Narrow" w:cs="Tahoma"/>
                <w:b/>
                <w:sz w:val="20"/>
                <w:szCs w:val="20"/>
                <w14:ligatures w14:val="standardContextual"/>
              </w:rPr>
              <w:t>HB.2.2.2. Kişisel alanının sınırlarını koruyabilme (2 saat)</w:t>
            </w:r>
          </w:p>
        </w:tc>
      </w:tr>
      <w:tr w14:paraId="7E5C2124"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287EA62D"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EA28D4" w:rsidRPr="00974C90" w:rsidP="00EA28D4" w14:paraId="1DB9DCE6"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58D11A00"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2F706E1F"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EA28D4" w:rsidRPr="00974C90" w:rsidP="00EA28D4" w14:paraId="073D6179"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5A30BFFB"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A28D4" w:rsidRPr="00974C90" w:rsidP="00EA28D4" w14:paraId="68DF50EF"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673DEF51"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1B41F440"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EA28D4" w:rsidRPr="00974C90" w:rsidP="00EA28D4" w14:paraId="4C43FC96" w14:textId="77777777">
            <w:pPr>
              <w:pStyle w:val="NoSpacing"/>
              <w:rPr>
                <w:rFonts w:ascii="Arial Narrow" w:hAnsi="Arial Narrow" w:cs="Tahoma"/>
                <w:sz w:val="20"/>
                <w:szCs w:val="20"/>
              </w:rPr>
            </w:pPr>
            <w:r w:rsidRPr="009F3AD1">
              <w:rPr>
                <w:rFonts w:ascii="Arial Narrow" w:hAnsi="Arial Narrow" w:cs="Tahoma"/>
                <w:sz w:val="20"/>
                <w:szCs w:val="20"/>
              </w:rPr>
              <w:t>1. İletişim</w:t>
            </w:r>
          </w:p>
        </w:tc>
      </w:tr>
      <w:tr w14:paraId="2752ADD1" w14:textId="77777777" w:rsidTr="00EC60E6">
        <w:tblPrEx>
          <w:tblW w:w="4822" w:type="pct"/>
          <w:tblInd w:w="274" w:type="dxa"/>
          <w:tblLayout w:type="fixed"/>
          <w:tblLook w:val="04A0"/>
        </w:tblPrEx>
        <w:trPr>
          <w:trHeight w:val="231"/>
        </w:trPr>
        <w:tc>
          <w:tcPr>
            <w:tcW w:w="988" w:type="pct"/>
            <w:tcMar>
              <w:top w:w="28" w:type="dxa"/>
              <w:bottom w:w="28" w:type="dxa"/>
            </w:tcMar>
            <w:vAlign w:val="center"/>
          </w:tcPr>
          <w:p w:rsidR="00EA28D4" w:rsidRPr="00974C90" w:rsidP="00EA28D4" w14:paraId="4E12D4AF"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EA28D4" w:rsidRPr="00974C90" w:rsidP="00EA28D4" w14:paraId="43762ABF" w14:textId="77777777">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77821F6F" w14:textId="77777777" w:rsidTr="00EC60E6">
        <w:tblPrEx>
          <w:tblW w:w="4822" w:type="pct"/>
          <w:tblInd w:w="274" w:type="dxa"/>
          <w:tblLayout w:type="fixed"/>
          <w:tblLook w:val="04A0"/>
        </w:tblPrEx>
        <w:trPr>
          <w:trHeight w:val="218"/>
        </w:trPr>
        <w:tc>
          <w:tcPr>
            <w:tcW w:w="988" w:type="pct"/>
            <w:tcMar>
              <w:top w:w="28" w:type="dxa"/>
              <w:bottom w:w="28" w:type="dxa"/>
            </w:tcMar>
            <w:vAlign w:val="center"/>
          </w:tcPr>
          <w:p w:rsidR="00EA28D4" w:rsidRPr="00974C90" w:rsidP="00EA28D4" w14:paraId="29E2E8E5"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EA28D4" w:rsidRPr="00974C90" w:rsidP="00EA28D4" w14:paraId="010D54FD" w14:textId="77777777">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5CE63917" w14:textId="77777777" w:rsidTr="00EC60E6">
        <w:tblPrEx>
          <w:tblW w:w="4822" w:type="pct"/>
          <w:tblInd w:w="274" w:type="dxa"/>
          <w:tblLayout w:type="fixed"/>
          <w:tblLook w:val="04A0"/>
        </w:tblPrEx>
        <w:trPr>
          <w:trHeight w:val="374"/>
        </w:trPr>
        <w:tc>
          <w:tcPr>
            <w:tcW w:w="988" w:type="pct"/>
            <w:tcMar>
              <w:top w:w="28" w:type="dxa"/>
              <w:bottom w:w="28" w:type="dxa"/>
            </w:tcMar>
            <w:vAlign w:val="center"/>
          </w:tcPr>
          <w:p w:rsidR="00EA28D4" w:rsidRPr="00974C90" w:rsidP="00EA28D4" w14:paraId="55FCE800"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EA28D4" w:rsidRPr="00974C90" w:rsidP="00EA28D4" w14:paraId="2A60C159" w14:textId="2837E8C8">
            <w:pPr>
              <w:pStyle w:val="NoSpacing"/>
              <w:rPr>
                <w:rFonts w:ascii="Arial Narrow" w:hAnsi="Arial Narrow" w:cs="Tahoma"/>
                <w:sz w:val="20"/>
                <w:szCs w:val="20"/>
              </w:rPr>
            </w:pPr>
            <w:r w:rsidRPr="0094213C">
              <w:rPr>
                <w:rFonts w:ascii="Arial Narrow" w:hAnsi="Arial Narrow" w:cs="Tahoma"/>
                <w:sz w:val="20"/>
                <w:szCs w:val="20"/>
              </w:rPr>
              <w:t>Öğrenme çıktıları; portfolyo, performans görevi, dereceli puanlama anahtarı, rol oynama,</w:t>
            </w:r>
            <w:r>
              <w:rPr>
                <w:rFonts w:ascii="Arial Narrow" w:hAnsi="Arial Narrow" w:cs="Tahoma"/>
                <w:sz w:val="20"/>
                <w:szCs w:val="20"/>
              </w:rPr>
              <w:t xml:space="preserve"> </w:t>
            </w:r>
            <w:r w:rsidRPr="0094213C">
              <w:rPr>
                <w:rFonts w:ascii="Arial Narrow" w:hAnsi="Arial Narrow" w:cs="Tahoma"/>
                <w:sz w:val="20"/>
                <w:szCs w:val="20"/>
              </w:rPr>
              <w:t>canlandırma, anekdot kaydı, kart gösterme tekniği, etkileşimli uygulamalar, öz değerlendirme</w:t>
            </w:r>
            <w:r>
              <w:rPr>
                <w:rFonts w:ascii="Arial Narrow" w:hAnsi="Arial Narrow" w:cs="Tahoma"/>
                <w:sz w:val="20"/>
                <w:szCs w:val="20"/>
              </w:rPr>
              <w:t xml:space="preserve"> </w:t>
            </w:r>
            <w:r w:rsidRPr="0094213C">
              <w:rPr>
                <w:rFonts w:ascii="Arial Narrow" w:hAnsi="Arial Narrow" w:cs="Tahoma"/>
                <w:sz w:val="20"/>
                <w:szCs w:val="20"/>
              </w:rPr>
              <w:t>formu, çalışma yaprağı vb. kullanılarak değerlendirilebilir. Bütüncül değerlendirme</w:t>
            </w:r>
            <w:r>
              <w:rPr>
                <w:rFonts w:ascii="Arial Narrow" w:hAnsi="Arial Narrow" w:cs="Tahoma"/>
                <w:sz w:val="20"/>
                <w:szCs w:val="20"/>
              </w:rPr>
              <w:t xml:space="preserve"> </w:t>
            </w:r>
            <w:r w:rsidRPr="0094213C">
              <w:rPr>
                <w:rFonts w:ascii="Arial Narrow" w:hAnsi="Arial Narrow" w:cs="Tahoma"/>
                <w:sz w:val="20"/>
                <w:szCs w:val="20"/>
              </w:rPr>
              <w:t xml:space="preserve">için tüm öğrenme çıktılarından oluşan </w:t>
            </w:r>
            <w:r w:rsidR="00EC60E6">
              <w:rPr>
                <w:rFonts w:ascii="Arial Narrow" w:hAnsi="Arial Narrow" w:cs="Tahoma"/>
                <w:sz w:val="20"/>
                <w:szCs w:val="20"/>
              </w:rPr>
              <w:t>bir izleme testi uygulanabilir.</w:t>
            </w:r>
          </w:p>
        </w:tc>
      </w:tr>
      <w:tr w14:paraId="4A57271E" w14:textId="77777777" w:rsidTr="00EC60E6">
        <w:tblPrEx>
          <w:tblW w:w="4822" w:type="pct"/>
          <w:tblInd w:w="274" w:type="dxa"/>
          <w:tblLayout w:type="fixed"/>
          <w:tblLook w:val="04A0"/>
        </w:tblPrEx>
        <w:trPr>
          <w:trHeight w:val="275"/>
        </w:trPr>
        <w:tc>
          <w:tcPr>
            <w:tcW w:w="988" w:type="pct"/>
            <w:tcMar>
              <w:top w:w="28" w:type="dxa"/>
              <w:bottom w:w="28" w:type="dxa"/>
            </w:tcMar>
            <w:vAlign w:val="center"/>
          </w:tcPr>
          <w:p w:rsidR="00EA28D4" w:rsidRPr="00974C90" w:rsidP="00EA28D4" w14:paraId="07290552"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EA28D4" w:rsidRPr="00974C90" w:rsidP="00EA28D4" w14:paraId="4BBDC5B9" w14:textId="77777777">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5417ABD0"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EA28D4" w:rsidRPr="00974C90" w:rsidP="00EA28D4" w14:paraId="0C848CB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53F1B902" w14:textId="77777777" w:rsidTr="00EC60E6">
        <w:tblPrEx>
          <w:tblW w:w="4822" w:type="pct"/>
          <w:tblInd w:w="274" w:type="dxa"/>
          <w:tblLayout w:type="fixed"/>
          <w:tblLook w:val="04A0"/>
        </w:tblPrEx>
        <w:trPr>
          <w:trHeight w:val="952"/>
        </w:trPr>
        <w:tc>
          <w:tcPr>
            <w:tcW w:w="988" w:type="pct"/>
            <w:tcMar>
              <w:top w:w="28" w:type="dxa"/>
              <w:bottom w:w="28" w:type="dxa"/>
            </w:tcMar>
            <w:vAlign w:val="center"/>
          </w:tcPr>
          <w:p w:rsidR="00EA28D4" w:rsidRPr="009B427D" w:rsidP="00EA28D4" w14:paraId="2B272826"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EA28D4" w:rsidRPr="0094213C" w:rsidP="00EA28D4" w14:paraId="183C0EA0" w14:textId="77777777">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Öğrencilerin sağlıklı büyüme ve gelişme ile alışkanlıkları arasındaki ilişkileri çözümlemeleri,</w:t>
            </w:r>
            <w:r>
              <w:rPr>
                <w:rFonts w:ascii="Arial Narrow" w:eastAsia="Calibri" w:hAnsi="Arial Narrow" w:cs="Tahoma"/>
                <w:sz w:val="20"/>
                <w:szCs w:val="20"/>
                <w14:ligatures w14:val="standardContextual"/>
              </w:rPr>
              <w:t xml:space="preserve"> </w:t>
            </w:r>
            <w:r w:rsidRPr="0094213C">
              <w:rPr>
                <w:rFonts w:ascii="Arial Narrow" w:eastAsia="Calibri" w:hAnsi="Arial Narrow" w:cs="Tahoma"/>
                <w:sz w:val="20"/>
                <w:szCs w:val="20"/>
                <w14:ligatures w14:val="standardContextual"/>
              </w:rPr>
              <w:t>iletişim kurarken kişisel alan sınırlarını korumaları, kendi güvenliği için trafik kuralları</w:t>
            </w:r>
            <w:r>
              <w:rPr>
                <w:rFonts w:ascii="Arial Narrow" w:eastAsia="Calibri" w:hAnsi="Arial Narrow" w:cs="Tahoma"/>
                <w:sz w:val="20"/>
                <w:szCs w:val="20"/>
                <w14:ligatures w14:val="standardContextual"/>
              </w:rPr>
              <w:t xml:space="preserve"> </w:t>
            </w:r>
            <w:r w:rsidRPr="0094213C">
              <w:rPr>
                <w:rFonts w:ascii="Arial Narrow" w:eastAsia="Calibri" w:hAnsi="Arial Narrow" w:cs="Tahoma"/>
                <w:sz w:val="20"/>
                <w:szCs w:val="20"/>
                <w14:ligatures w14:val="standardContextual"/>
              </w:rPr>
              <w:t>ve acil durumlardaki davranışları geliştirmeleri amacıyla aşağıdakilere benzer sorular sorulabilir:</w:t>
            </w:r>
          </w:p>
          <w:p w:rsidR="00EA28D4" w:rsidRPr="0094213C" w:rsidP="00EA28D4" w14:paraId="5309DB47" w14:textId="77777777">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 Sağlıklı büyüme ve gelişme için hangi alışkanlıklara sahip olmamız gerekir?</w:t>
            </w:r>
          </w:p>
          <w:p w:rsidR="00EA28D4" w:rsidRPr="00EC60E6" w:rsidP="00EC60E6" w14:paraId="37C9CE07" w14:textId="669A8346">
            <w:pPr>
              <w:pStyle w:val="NoSpacing"/>
              <w:rPr>
                <w:rFonts w:ascii="Arial Narrow" w:eastAsia="Calibri" w:hAnsi="Arial Narrow" w:cs="Tahoma"/>
                <w:sz w:val="20"/>
                <w:szCs w:val="20"/>
                <w14:ligatures w14:val="standardContextual"/>
              </w:rPr>
            </w:pPr>
            <w:r w:rsidRPr="0094213C">
              <w:rPr>
                <w:rFonts w:ascii="Arial Narrow" w:eastAsia="Calibri" w:hAnsi="Arial Narrow" w:cs="Tahoma"/>
                <w:sz w:val="20"/>
                <w:szCs w:val="20"/>
                <w14:ligatures w14:val="standardContextual"/>
              </w:rPr>
              <w:t>Öğrencilere sağlıklı büyüme ve gelişme ile ilgili zihin haritası yaptırılabilir.</w:t>
            </w:r>
          </w:p>
        </w:tc>
      </w:tr>
      <w:tr w14:paraId="43C28928" w14:textId="77777777" w:rsidTr="00EC60E6">
        <w:tblPrEx>
          <w:tblW w:w="4822" w:type="pct"/>
          <w:tblInd w:w="274" w:type="dxa"/>
          <w:tblLayout w:type="fixed"/>
          <w:tblLook w:val="04A0"/>
        </w:tblPrEx>
        <w:trPr>
          <w:trHeight w:val="1126"/>
        </w:trPr>
        <w:tc>
          <w:tcPr>
            <w:tcW w:w="988" w:type="pct"/>
            <w:tcMar>
              <w:top w:w="28" w:type="dxa"/>
              <w:bottom w:w="28" w:type="dxa"/>
            </w:tcMar>
            <w:vAlign w:val="center"/>
          </w:tcPr>
          <w:p w:rsidR="00EA28D4" w:rsidRPr="009B427D" w:rsidP="00EA28D4" w14:paraId="7B537317"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EA28D4" w:rsidRPr="003769C2" w:rsidP="00EA28D4" w14:paraId="4B7332BD" w14:textId="31A0EA26">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EC60E6">
              <w:rPr>
                <w:rFonts w:ascii="Arial Narrow" w:eastAsia="Arial Nova" w:hAnsi="Arial Narrow" w:cs="Tahoma"/>
                <w:b/>
                <w:sz w:val="20"/>
                <w:szCs w:val="20"/>
                <w:lang w:eastAsia="tr-TR"/>
              </w:rPr>
              <w:t>53-56</w:t>
            </w:r>
            <w:r w:rsidRPr="003769C2">
              <w:rPr>
                <w:rFonts w:ascii="Arial Narrow" w:eastAsia="Arial Nova" w:hAnsi="Arial Narrow" w:cs="Tahoma"/>
                <w:b/>
                <w:sz w:val="20"/>
                <w:szCs w:val="20"/>
                <w:lang w:eastAsia="tr-TR"/>
              </w:rPr>
              <w:t xml:space="preserve"> etkinlikler yapılır.</w:t>
            </w:r>
          </w:p>
          <w:p w:rsidR="00EC60E6" w:rsidRPr="00EC60E6" w:rsidP="00EC60E6" w14:paraId="1F0233C6" w14:textId="77777777">
            <w:pPr>
              <w:pStyle w:val="NoSpacing"/>
              <w:rPr>
                <w:rFonts w:ascii="Arial Narrow" w:eastAsia="Arial Nova" w:hAnsi="Arial Narrow" w:cs="Tahoma"/>
                <w:b/>
                <w:sz w:val="20"/>
                <w:szCs w:val="20"/>
                <w:lang w:eastAsia="tr-TR"/>
              </w:rPr>
            </w:pPr>
            <w:r w:rsidRPr="00524BF0">
              <w:rPr>
                <w:rFonts w:ascii="Arial Narrow" w:eastAsia="Arial Nova" w:hAnsi="Arial Narrow" w:cs="Tahoma"/>
                <w:sz w:val="20"/>
                <w:szCs w:val="20"/>
                <w:lang w:eastAsia="tr-TR"/>
              </w:rPr>
              <w:t xml:space="preserve">  </w:t>
            </w:r>
            <w:r w:rsidRPr="00EC60E6">
              <w:rPr>
                <w:rFonts w:ascii="Arial Narrow" w:eastAsia="Arial Nova" w:hAnsi="Arial Narrow" w:cs="Tahoma"/>
                <w:b/>
                <w:sz w:val="20"/>
                <w:szCs w:val="20"/>
                <w:lang w:eastAsia="tr-TR"/>
              </w:rPr>
              <w:t>HB.2.2.1. Sağlıklı büyüme ve gelişme ile alışkanlıkları arasındaki ilişkiyi çözümleyebilme (2 saat)</w:t>
            </w:r>
          </w:p>
          <w:p w:rsidR="00EC60E6" w:rsidRPr="00EC60E6" w:rsidP="00EC60E6" w14:paraId="3288ECB3" w14:textId="7777777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 xml:space="preserve"> ♦ Öğrencilerin uyku, beslenme, kişisel bakım, temizlik ve sporun sağlıklı büyüme ve gelişmeye etkilerini değerlendirmeleri (E3.7) beklenir. Süreç; eşleştirmeli, doğru-yanlış, kısa cevaplı gibi maddelerden oluşan bir çalışma yaprağı ile değerlendirilebilir. Çalışma yaprakları öğrenci portfolyolarına dâhil edilir.</w:t>
            </w:r>
          </w:p>
          <w:p w:rsidR="00EC60E6" w:rsidRPr="00EC60E6" w:rsidP="00EC60E6" w14:paraId="49ED6A97" w14:textId="7777777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HB.2.2.2. Kişisel alanının sınırlarını koruyabilme (2 saat)</w:t>
            </w:r>
          </w:p>
          <w:p w:rsidR="00EC60E6" w:rsidRPr="00EC60E6" w:rsidP="00EC60E6" w14:paraId="341EFB59" w14:textId="7777777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 xml:space="preserve"> ♦ Kişisel bilgilerin gizliliğinin korunması için ne yapılması gerektiğini bilmeleri (D8.2) beklenir. Öğrencilerden yüz yüze veya çevrim içi ortamlarda kişisel alan sınırlarını korumaya yönelik uygun davranışlar göstermeleri beklenir. </w:t>
            </w:r>
          </w:p>
          <w:p w:rsidR="00EC60E6" w:rsidRPr="00EC60E6" w:rsidP="00EC60E6" w14:paraId="239D4CAA" w14:textId="1E6180FB">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 xml:space="preserve"> ♦ Kimlik, fotoğraf, adres, çevrim içi araçlarda kullanılan şifreler gibi kişisel bilgilerini paylaşmamaları, tanımadığı kimselerle iletişim kurmamaları, kişisel alanlarına istemedikleri birinin girmesine izin vermemeleri, bir kişinin davranışından rahatsızlık hissetme durumunda aile büyüğüne haber verme, ortamdan hızlıca uzaklaşma, yüksek sesle yardım isteme gibi durumlara yönelik (E3.10) düşüncelerini ifade etmeleri (SDB2.1</w:t>
            </w:r>
            <w:r>
              <w:rPr>
                <w:rFonts w:ascii="Arial Narrow" w:eastAsia="Arial Nova" w:hAnsi="Arial Narrow" w:cs="Tahoma"/>
                <w:sz w:val="20"/>
                <w:szCs w:val="20"/>
                <w:lang w:eastAsia="tr-TR"/>
              </w:rPr>
              <w:t>, SDB2.1.SB2) sağlanır.</w:t>
            </w:r>
          </w:p>
          <w:p w:rsidR="00EA28D4" w:rsidRPr="00974C90" w:rsidP="00EC60E6" w14:paraId="072579E9" w14:textId="6492EC99">
            <w:pPr>
              <w:pStyle w:val="NoSpacing"/>
              <w:rPr>
                <w:rFonts w:ascii="Arial Narrow" w:eastAsia="Calibri" w:hAnsi="Arial Narrow" w:cs="Tahoma"/>
                <w:sz w:val="20"/>
                <w:szCs w:val="20"/>
                <w14:ligatures w14:val="standardContextual"/>
              </w:rPr>
            </w:pPr>
            <w:r w:rsidRPr="00EC60E6">
              <w:rPr>
                <w:rFonts w:ascii="Arial Narrow" w:eastAsia="Arial Nova" w:hAnsi="Arial Narrow" w:cs="Tahoma"/>
                <w:sz w:val="20"/>
                <w:szCs w:val="20"/>
                <w:lang w:eastAsia="tr-TR"/>
              </w:rPr>
              <w:t xml:space="preserve"> ♦  Öğrencilere konu ile ilgili örnek olaylar sunulur. Öğrencilerden konuyu canlandırma, dön-konuş gibi tekniklerle sunmaları ve kişisel sınırlarını korumalarına yönelik çıkarımlar yapmaları istenir. Süreç sonunda öğrenciler anekdot kaydı ile değerlendirilebilir.</w:t>
            </w:r>
          </w:p>
        </w:tc>
      </w:tr>
      <w:tr w14:paraId="44C3EFC1"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A28D4" w:rsidRPr="00F46570" w:rsidP="00EA28D4" w14:paraId="19148F23"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3D7A2A26" w14:textId="77777777" w:rsidTr="00EC60E6">
        <w:tblPrEx>
          <w:tblW w:w="4822" w:type="pct"/>
          <w:tblInd w:w="274" w:type="dxa"/>
          <w:tblLayout w:type="fixed"/>
          <w:tblLook w:val="04A0"/>
        </w:tblPrEx>
        <w:trPr>
          <w:trHeight w:val="321"/>
        </w:trPr>
        <w:tc>
          <w:tcPr>
            <w:tcW w:w="988" w:type="pct"/>
            <w:tcMar>
              <w:top w:w="28" w:type="dxa"/>
              <w:bottom w:w="28" w:type="dxa"/>
            </w:tcMar>
            <w:vAlign w:val="center"/>
          </w:tcPr>
          <w:p w:rsidR="00EC60E6" w:rsidRPr="009B427D" w:rsidP="00EC60E6" w14:paraId="2BD1A83D"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EC60E6" w:rsidRPr="00081987" w:rsidP="00EC60E6" w14:paraId="252FFFEF" w14:textId="2226519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Öğrencilerin sağlıklı büyüme ve gelişme ile ilgili araştırma yapmaları istenebilir. Öğrencilerden yüz yüze veya çevrim içi iletişimde dikkat edilmesi gerekenlerle ilgili sunum yapmaları istenebilir.</w:t>
            </w:r>
          </w:p>
        </w:tc>
      </w:tr>
      <w:tr w14:paraId="760F0FCE" w14:textId="77777777" w:rsidTr="00EC60E6">
        <w:tblPrEx>
          <w:tblW w:w="4822" w:type="pct"/>
          <w:tblInd w:w="274" w:type="dxa"/>
          <w:tblLayout w:type="fixed"/>
          <w:tblLook w:val="04A0"/>
        </w:tblPrEx>
        <w:trPr>
          <w:trHeight w:val="157"/>
        </w:trPr>
        <w:tc>
          <w:tcPr>
            <w:tcW w:w="988" w:type="pct"/>
            <w:tcMar>
              <w:top w:w="28" w:type="dxa"/>
              <w:bottom w:w="28" w:type="dxa"/>
            </w:tcMar>
            <w:vAlign w:val="center"/>
          </w:tcPr>
          <w:p w:rsidR="00EC60E6" w:rsidRPr="009B427D" w:rsidP="00EC60E6" w14:paraId="12AFC1BC"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EC60E6" w:rsidRPr="00081987" w:rsidP="00EC60E6" w14:paraId="7BA7F92C" w14:textId="40D06E74">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Öğrencilere sağlıklı büyüme ve gelişmeye,  yüz yüze veya çevrim içi iletişimde dikkat edilmesi gerekenlere yönelik çizgi film, animasyon, belgesel gibi eğitici içerikler izletilebilir.</w:t>
            </w:r>
          </w:p>
        </w:tc>
      </w:tr>
    </w:tbl>
    <w:p w:rsidR="00EA28D4" w:rsidRPr="00AA576B" w:rsidP="00565FCE" w14:paraId="282D388C" w14:textId="77777777">
      <w:pPr>
        <w:pStyle w:val="NoSpacing"/>
        <w:jc w:val="center"/>
        <w:rPr>
          <w:b/>
        </w:rPr>
      </w:pPr>
    </w:p>
    <w:p w:rsidR="00565FCE" w:rsidP="00565FCE" w14:paraId="7334A8B9" w14:textId="77777777">
      <w:pPr>
        <w:pStyle w:val="NoSpacing"/>
        <w:jc w:val="center"/>
      </w:pPr>
    </w:p>
    <w:p w:rsidR="00565FCE" w:rsidP="00565FCE" w14:paraId="5619BBCC" w14:textId="109B6DB1">
      <w:pPr>
        <w:pStyle w:val="NoSpacing"/>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3139440</wp:posOffset>
                </wp:positionH>
                <wp:positionV relativeFrom="paragraph">
                  <wp:posOffset>8350250</wp:posOffset>
                </wp:positionV>
                <wp:extent cx="3825240" cy="1203960"/>
                <wp:effectExtent l="0" t="0" r="0" b="0"/>
                <wp:wrapNone/>
                <wp:docPr id="37" name="Grup 37"/>
                <wp:cNvGraphicFramePr/>
                <a:graphic xmlns:a="http://schemas.openxmlformats.org/drawingml/2006/main">
                  <a:graphicData uri="http://schemas.microsoft.com/office/word/2010/wordprocessingGroup">
                    <wpg:wgp xmlns:wpg="http://schemas.microsoft.com/office/word/2010/wordprocessingGroup">
                      <wpg:cNvGrpSpPr/>
                      <wpg:grpSpPr>
                        <a:xfrm>
                          <a:off x="0" y="0"/>
                          <a:ext cx="3825240" cy="1203960"/>
                          <a:chOff x="0" y="0"/>
                          <a:chExt cx="3825240" cy="1203960"/>
                        </a:xfrm>
                      </wpg:grpSpPr>
                      <wps:wsp xmlns:wps="http://schemas.microsoft.com/office/word/2010/wordprocessingShape">
                        <wps:cNvPr id="38" name="Dikdörtgen 38"/>
                        <wps:cNvSpPr/>
                        <wps:spPr>
                          <a:xfrm>
                            <a:off x="0" y="0"/>
                            <a:ext cx="1493520" cy="1203960"/>
                          </a:xfrm>
                          <a:prstGeom prst="rect">
                            <a:avLst/>
                          </a:prstGeom>
                          <a:noFill/>
                          <a:ln w="12700">
                            <a:noFill/>
                            <a:prstDash val="solid"/>
                            <a:miter lim="800000"/>
                          </a:ln>
                          <a:effectLst/>
                        </wps:spPr>
                        <wps:txbx>
                          <w:txbxContent>
                            <w:p w:rsidR="00E60CBB" w:rsidRPr="007F30E0" w:rsidP="007F30E0" w14:paraId="45B7344E" w14:textId="77777777">
                              <w:pPr>
                                <w:pStyle w:val="NoSpacing"/>
                                <w:jc w:val="center"/>
                                <w:rPr>
                                  <w:color w:val="000000" w:themeColor="text1"/>
                                </w:rPr>
                              </w:pPr>
                              <w:r w:rsidRPr="007F30E0">
                                <w:rPr>
                                  <w:color w:val="000000" w:themeColor="text1"/>
                                </w:rPr>
                                <w:t>OLUR</w:t>
                              </w:r>
                            </w:p>
                            <w:p w:rsidR="00E60CBB" w:rsidRPr="007F30E0" w:rsidP="007F30E0" w14:paraId="6896AAFF" w14:textId="77777777">
                              <w:pPr>
                                <w:pStyle w:val="NoSpacing"/>
                                <w:jc w:val="center"/>
                                <w:rPr>
                                  <w:color w:val="000000" w:themeColor="text1"/>
                                </w:rPr>
                              </w:pPr>
                              <w:r w:rsidRPr="007F30E0">
                                <w:rPr>
                                  <w:color w:val="000000" w:themeColor="text1"/>
                                </w:rPr>
                                <w:t>.....................</w:t>
                              </w:r>
                            </w:p>
                            <w:p w:rsidR="00E60CBB" w:rsidRPr="007F30E0" w:rsidP="007F30E0" w14:paraId="7687A444" w14:textId="77777777">
                              <w:pPr>
                                <w:pStyle w:val="NoSpacing"/>
                                <w:jc w:val="center"/>
                                <w:rPr>
                                  <w:color w:val="000000" w:themeColor="text1"/>
                                </w:rPr>
                              </w:pPr>
                            </w:p>
                            <w:p w:rsidR="00E60CBB" w:rsidRPr="007F30E0" w:rsidP="007F30E0" w14:paraId="33B5B859" w14:textId="77777777">
                              <w:pPr>
                                <w:pStyle w:val="NoSpacing"/>
                                <w:jc w:val="center"/>
                                <w:rPr>
                                  <w:color w:val="000000" w:themeColor="text1"/>
                                </w:rPr>
                              </w:pPr>
                              <w:r w:rsidRPr="007F30E0">
                                <w:rPr>
                                  <w:color w:val="000000" w:themeColor="text1"/>
                                </w:rPr>
                                <w:t>....................</w:t>
                              </w:r>
                            </w:p>
                            <w:p w:rsidR="00E60CBB" w:rsidRPr="007F30E0" w:rsidP="007F30E0" w14:paraId="53450B2C" w14:textId="77777777">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39" name="Dikdörtgen 39">
                          <a:hlinkClick xmlns:a="http://schemas.openxmlformats.org/drawingml/2006/main" xmlns:r="http://schemas.openxmlformats.org/officeDocument/2006/relationships" r:id="rId5"/>
                        </wps:cNvPr>
                        <wps:cNvSpPr/>
                        <wps:spPr>
                          <a:xfrm>
                            <a:off x="2125980" y="0"/>
                            <a:ext cx="1699260" cy="1203960"/>
                          </a:xfrm>
                          <a:prstGeom prst="rect">
                            <a:avLst/>
                          </a:prstGeom>
                          <a:noFill/>
                          <a:ln w="12700">
                            <a:noFill/>
                            <a:prstDash val="solid"/>
                            <a:miter lim="800000"/>
                          </a:ln>
                          <a:effectLst/>
                        </wps:spPr>
                        <wps:txbx>
                          <w:txbxContent>
                            <w:p w:rsidR="00E60CBB" w:rsidRPr="007F30E0" w:rsidP="007F30E0" w14:paraId="5848E8BB" w14:textId="77777777">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355332993"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332993"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60CBB" w:rsidRPr="007F30E0" w:rsidP="007F30E0" w14:paraId="32064BAB" w14:textId="77777777">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up 37" o:spid="_x0000_s1025" style="width:301.2pt;height:94.8pt;margin-top:657.5pt;margin-left:247.2pt;mso-height-relative:margin;mso-width-relative:margin;position:absolute;z-index:251659264" coordsize="38252,12039">
                <v:rect id="Dikdörtgen 38" o:spid="_x0000_s1026" style="width:14935;height:12039;mso-wrap-style:square;position:absolute;v-text-anchor:middle;visibility:visible" filled="f" stroked="f" strokeweight="1pt">
                  <v:textbox>
                    <w:txbxContent>
                      <w:p w:rsidR="00E60CBB" w:rsidRPr="007F30E0" w:rsidP="007F30E0" w14:paraId="69A1E7D5" w14:textId="77777777">
                        <w:pPr>
                          <w:pStyle w:val="NoSpacing"/>
                          <w:jc w:val="center"/>
                          <w:rPr>
                            <w:color w:val="000000" w:themeColor="text1"/>
                          </w:rPr>
                        </w:pPr>
                        <w:r w:rsidRPr="007F30E0">
                          <w:rPr>
                            <w:color w:val="000000" w:themeColor="text1"/>
                          </w:rPr>
                          <w:t>OLUR</w:t>
                        </w:r>
                      </w:p>
                      <w:p w:rsidR="00E60CBB" w:rsidRPr="007F30E0" w:rsidP="007F30E0" w14:paraId="0347C0B5" w14:textId="77777777">
                        <w:pPr>
                          <w:pStyle w:val="NoSpacing"/>
                          <w:jc w:val="center"/>
                          <w:rPr>
                            <w:color w:val="000000" w:themeColor="text1"/>
                          </w:rPr>
                        </w:pPr>
                        <w:r w:rsidRPr="007F30E0">
                          <w:rPr>
                            <w:color w:val="000000" w:themeColor="text1"/>
                          </w:rPr>
                          <w:t>.....................</w:t>
                        </w:r>
                      </w:p>
                      <w:p w:rsidR="00E60CBB" w:rsidRPr="007F30E0" w:rsidP="007F30E0" w14:paraId="72B88990" w14:textId="77777777">
                        <w:pPr>
                          <w:pStyle w:val="NoSpacing"/>
                          <w:jc w:val="center"/>
                          <w:rPr>
                            <w:color w:val="000000" w:themeColor="text1"/>
                          </w:rPr>
                        </w:pPr>
                      </w:p>
                      <w:p w:rsidR="00E60CBB" w:rsidRPr="007F30E0" w:rsidP="007F30E0" w14:paraId="2C8240CB" w14:textId="77777777">
                        <w:pPr>
                          <w:pStyle w:val="NoSpacing"/>
                          <w:jc w:val="center"/>
                          <w:rPr>
                            <w:color w:val="000000" w:themeColor="text1"/>
                          </w:rPr>
                        </w:pPr>
                        <w:r w:rsidRPr="007F30E0">
                          <w:rPr>
                            <w:color w:val="000000" w:themeColor="text1"/>
                          </w:rPr>
                          <w:t>....................</w:t>
                        </w:r>
                      </w:p>
                      <w:p w:rsidR="00E60CBB" w:rsidRPr="007F30E0" w:rsidP="007F30E0" w14:paraId="1BFC704F" w14:textId="77777777">
                        <w:pPr>
                          <w:jc w:val="center"/>
                          <w:rPr>
                            <w:color w:val="000000" w:themeColor="text1"/>
                          </w:rPr>
                        </w:pPr>
                        <w:r w:rsidRPr="007F30E0">
                          <w:rPr>
                            <w:color w:val="000000" w:themeColor="text1"/>
                          </w:rPr>
                          <w:t>Okul Müdürü</w:t>
                        </w:r>
                      </w:p>
                    </w:txbxContent>
                  </v:textbox>
                </v:rect>
                <v:rect id="Dikdörtgen 39" o:spid="_x0000_s1027" href="http://www.mustafakabul.com/" style="width:16993;height:12039;left:21259;mso-wrap-style:square;position:absolute;v-text-anchor:middle;visibility:visible" o:button="t" filled="f" stroked="f" strokeweight="1pt">
                  <v:fill o:detectmouseclick="t"/>
                  <v:textbox>
                    <w:txbxContent>
                      <w:p w:rsidR="00E60CBB" w:rsidRPr="007F30E0" w:rsidP="007F30E0" w14:paraId="0085B4B4" w14:textId="77777777">
                        <w:pPr>
                          <w:jc w:val="center"/>
                          <w:rPr>
                            <w:b/>
                            <w:color w:val="0070C0"/>
                          </w:rPr>
                        </w:pPr>
                        <w:drawing>
                          <wp:inline distT="0" distB="0" distL="0" distR="0">
                            <wp:extent cx="1187093" cy="556260"/>
                            <wp:effectExtent l="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60CBB" w:rsidRPr="007F30E0" w:rsidP="007F30E0" w14:paraId="24720DF2" w14:textId="77777777">
                        <w:pPr>
                          <w:jc w:val="center"/>
                          <w:rPr>
                            <w:b/>
                            <w:color w:val="0070C0"/>
                          </w:rPr>
                        </w:pPr>
                        <w:r w:rsidRPr="007F30E0">
                          <w:rPr>
                            <w:b/>
                            <w:color w:val="0070C0"/>
                          </w:rPr>
                          <w:t>www.mustafakabul.com</w:t>
                        </w:r>
                      </w:p>
                    </w:txbxContent>
                  </v:textbox>
                </v:rect>
              </v:group>
            </w:pict>
          </mc:Fallback>
        </mc:AlternateContent>
      </w:r>
    </w:p>
    <w:p w:rsidR="00565FCE" w:rsidP="00565FCE" w14:paraId="344668A9" w14:textId="3E31A7AA">
      <w:pPr>
        <w:pStyle w:val="NoSpacing"/>
        <w:rPr>
          <w:sz w:val="20"/>
          <w:szCs w:val="20"/>
        </w:rPr>
      </w:pPr>
    </w:p>
    <w:p w:rsidR="007F30E0" w:rsidP="00565FCE" w14:paraId="060CC004" w14:textId="0EC57D15">
      <w:pPr>
        <w:pStyle w:val="NoSpacing"/>
        <w:rPr>
          <w:sz w:val="20"/>
          <w:szCs w:val="20"/>
        </w:rPr>
      </w:pPr>
    </w:p>
    <w:p w:rsidR="007F30E0" w:rsidP="00565FCE" w14:paraId="5F2D920C" w14:textId="50DB2D8B">
      <w:pPr>
        <w:pStyle w:val="NoSpacing"/>
        <w:rPr>
          <w:sz w:val="20"/>
          <w:szCs w:val="20"/>
        </w:rPr>
      </w:pPr>
    </w:p>
    <w:p w:rsidR="007F30E0" w:rsidP="00565FCE" w14:paraId="6BC44D5E" w14:textId="78F60143">
      <w:pPr>
        <w:pStyle w:val="NoSpacing"/>
        <w:rPr>
          <w:sz w:val="20"/>
          <w:szCs w:val="20"/>
        </w:rPr>
      </w:pPr>
    </w:p>
    <w:sectPr w:rsidSect="00926B9C">
      <w:pgSz w:w="11906" w:h="16838"/>
      <w:pgMar w:top="284" w:right="284" w:bottom="284" w:left="284"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